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CA2" w:rsidRDefault="00C87CA2" w:rsidP="00863B53">
      <w:pPr>
        <w:pStyle w:val="Web"/>
        <w:ind w:right="-1333"/>
        <w:jc w:val="center"/>
        <w:rPr>
          <w:rFonts w:ascii="Palatino Linotype" w:hAnsi="Palatino Linotype"/>
          <w:b/>
          <w:color w:val="000000"/>
          <w:sz w:val="20"/>
          <w:szCs w:val="20"/>
        </w:rPr>
      </w:pPr>
      <w:r w:rsidRPr="00C87CA2">
        <w:rPr>
          <w:rFonts w:ascii="Palatino Linotype" w:hAnsi="Palatino Linotype"/>
          <w:b/>
          <w:color w:val="000000"/>
          <w:sz w:val="20"/>
          <w:szCs w:val="20"/>
        </w:rPr>
        <w:t>ΕΠΙΠΛΕΟΝ ΠΑΡΟΧΕΣ ΠΡΟΣ ΦΟΙΤΗΤΕΣ / ΤΡΙΕΣ</w:t>
      </w:r>
    </w:p>
    <w:p w:rsidR="00863B53" w:rsidRDefault="00863B53" w:rsidP="00863B53">
      <w:pPr>
        <w:pStyle w:val="Web"/>
        <w:ind w:right="-1333"/>
        <w:jc w:val="center"/>
        <w:rPr>
          <w:rFonts w:ascii="Palatino Linotype" w:hAnsi="Palatino Linotype"/>
          <w:b/>
          <w:color w:val="000000"/>
          <w:sz w:val="20"/>
          <w:szCs w:val="20"/>
        </w:rPr>
      </w:pPr>
    </w:p>
    <w:tbl>
      <w:tblPr>
        <w:tblW w:w="10915" w:type="dxa"/>
        <w:tblInd w:w="-1286" w:type="dxa"/>
        <w:tblCellMar>
          <w:left w:w="0" w:type="dxa"/>
          <w:right w:w="0" w:type="dxa"/>
        </w:tblCellMar>
        <w:tblLook w:val="04A0" w:firstRow="1" w:lastRow="0" w:firstColumn="1" w:lastColumn="0" w:noHBand="0" w:noVBand="1"/>
      </w:tblPr>
      <w:tblGrid>
        <w:gridCol w:w="4962"/>
        <w:gridCol w:w="5953"/>
      </w:tblGrid>
      <w:tr w:rsidR="00C87CA2" w:rsidRPr="00C87CA2" w:rsidTr="00863B53">
        <w:tc>
          <w:tcPr>
            <w:tcW w:w="4962"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b/>
                <w:bCs/>
                <w:sz w:val="20"/>
                <w:szCs w:val="20"/>
                <w:u w:val="single"/>
              </w:rPr>
              <w:t>ΠΑΡΟΧΕΣ</w:t>
            </w:r>
          </w:p>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b/>
                <w:bCs/>
                <w:sz w:val="20"/>
                <w:szCs w:val="20"/>
                <w:u w:val="single"/>
              </w:rPr>
              <w:t>Σύμβασης σίτισης 1/1/202</w:t>
            </w:r>
            <w:r w:rsidRPr="00C87CA2">
              <w:rPr>
                <w:rFonts w:ascii="Palatino Linotype" w:hAnsi="Palatino Linotype"/>
                <w:b/>
                <w:bCs/>
                <w:sz w:val="20"/>
                <w:szCs w:val="20"/>
                <w:u w:val="single"/>
                <w:lang w:val="en-US"/>
              </w:rPr>
              <w:t>5</w:t>
            </w:r>
            <w:r w:rsidRPr="00C87CA2">
              <w:rPr>
                <w:rFonts w:ascii="Palatino Linotype" w:hAnsi="Palatino Linotype"/>
                <w:b/>
                <w:bCs/>
                <w:sz w:val="20"/>
                <w:szCs w:val="20"/>
                <w:u w:val="single"/>
              </w:rPr>
              <w:t>-31/12/202</w:t>
            </w:r>
            <w:r w:rsidRPr="00C87CA2">
              <w:rPr>
                <w:rFonts w:ascii="Palatino Linotype" w:hAnsi="Palatino Linotype"/>
                <w:b/>
                <w:bCs/>
                <w:sz w:val="20"/>
                <w:szCs w:val="20"/>
                <w:u w:val="single"/>
                <w:lang w:val="en-US"/>
              </w:rPr>
              <w:t>8</w:t>
            </w:r>
          </w:p>
        </w:tc>
        <w:tc>
          <w:tcPr>
            <w:tcW w:w="5953"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b/>
                <w:bCs/>
                <w:sz w:val="20"/>
                <w:szCs w:val="20"/>
                <w:u w:val="single"/>
              </w:rPr>
              <w:t>ΤΡΟΠΟΣ ΥΛΟΠΟΙΗΣΗΣ</w:t>
            </w:r>
          </w:p>
        </w:tc>
      </w:tr>
      <w:tr w:rsidR="00C87CA2" w:rsidRPr="00C87CA2" w:rsidTr="00863B53">
        <w:tc>
          <w:tcPr>
            <w:tcW w:w="4962" w:type="dxa"/>
            <w:tcBorders>
              <w:top w:val="nil"/>
              <w:left w:val="nil"/>
              <w:bottom w:val="single" w:sz="8" w:space="0" w:color="auto"/>
              <w:right w:val="nil"/>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b/>
                <w:bCs/>
                <w:sz w:val="20"/>
                <w:szCs w:val="20"/>
              </w:rPr>
              <w:t> </w:t>
            </w:r>
          </w:p>
        </w:tc>
        <w:tc>
          <w:tcPr>
            <w:tcW w:w="5953" w:type="dxa"/>
            <w:tcBorders>
              <w:top w:val="nil"/>
              <w:left w:val="nil"/>
              <w:bottom w:val="single" w:sz="8" w:space="0" w:color="auto"/>
              <w:right w:val="nil"/>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b/>
                <w:bCs/>
                <w:sz w:val="20"/>
                <w:szCs w:val="20"/>
              </w:rPr>
              <w:t xml:space="preserve">ΕΠΙΠΛΕΟΝ ΠΑΡΟΧΕΣ ΠΡΟΣ ΤΟΥΣ/ΤΙΣ ΦΟΙΤΗΤΕΣ/ΤΡΙΕΣ </w:t>
            </w:r>
          </w:p>
        </w:tc>
        <w:tc>
          <w:tcPr>
            <w:tcW w:w="5953"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xml:space="preserve">Η εταιρία προσφέρει προς τους/τις </w:t>
            </w:r>
            <w:proofErr w:type="spellStart"/>
            <w:r w:rsidRPr="00C87CA2">
              <w:rPr>
                <w:rFonts w:ascii="Palatino Linotype" w:hAnsi="Palatino Linotype"/>
                <w:sz w:val="20"/>
                <w:szCs w:val="20"/>
              </w:rPr>
              <w:t>σιτιζόμενους</w:t>
            </w:r>
            <w:proofErr w:type="spellEnd"/>
            <w:r w:rsidRPr="00C87CA2">
              <w:rPr>
                <w:rFonts w:ascii="Palatino Linotype" w:hAnsi="Palatino Linotype"/>
                <w:sz w:val="20"/>
                <w:szCs w:val="20"/>
              </w:rPr>
              <w:t>/</w:t>
            </w:r>
            <w:proofErr w:type="spellStart"/>
            <w:r w:rsidRPr="00C87CA2">
              <w:rPr>
                <w:rFonts w:ascii="Palatino Linotype" w:hAnsi="Palatino Linotype"/>
                <w:sz w:val="20"/>
                <w:szCs w:val="20"/>
              </w:rPr>
              <w:t>ες</w:t>
            </w:r>
            <w:proofErr w:type="spellEnd"/>
            <w:r w:rsidRPr="00C87CA2">
              <w:rPr>
                <w:rFonts w:ascii="Palatino Linotype" w:hAnsi="Palatino Linotype"/>
                <w:sz w:val="20"/>
                <w:szCs w:val="20"/>
              </w:rPr>
              <w:t xml:space="preserve"> φοιτητές/</w:t>
            </w:r>
            <w:proofErr w:type="spellStart"/>
            <w:r w:rsidRPr="00C87CA2">
              <w:rPr>
                <w:rFonts w:ascii="Palatino Linotype" w:hAnsi="Palatino Linotype"/>
                <w:sz w:val="20"/>
                <w:szCs w:val="20"/>
              </w:rPr>
              <w:t>τριες</w:t>
            </w:r>
            <w:proofErr w:type="spellEnd"/>
            <w:r w:rsidRPr="00C87CA2">
              <w:rPr>
                <w:rFonts w:ascii="Palatino Linotype" w:hAnsi="Palatino Linotype"/>
                <w:sz w:val="20"/>
                <w:szCs w:val="20"/>
              </w:rPr>
              <w:t xml:space="preserve"> τις παρακάτω επιπλέον παροχές: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6D3C88" w:rsidRDefault="00C87CA2" w:rsidP="006D3C88">
            <w:pPr>
              <w:pStyle w:val="Web"/>
              <w:jc w:val="both"/>
              <w:rPr>
                <w:rFonts w:ascii="Palatino Linotype" w:hAnsi="Palatino Linotype" w:cs="Calibri"/>
                <w:b/>
                <w:sz w:val="20"/>
                <w:szCs w:val="20"/>
              </w:rPr>
            </w:pPr>
            <w:r w:rsidRPr="006D3C88">
              <w:rPr>
                <w:rFonts w:ascii="Segoe UI Symbol" w:hAnsi="Segoe UI Symbol" w:cs="Segoe UI Symbol"/>
                <w:b/>
                <w:sz w:val="20"/>
                <w:szCs w:val="20"/>
              </w:rPr>
              <w:t>✓</w:t>
            </w:r>
            <w:r w:rsidRPr="006D3C88">
              <w:rPr>
                <w:rFonts w:ascii="Palatino Linotype" w:hAnsi="Palatino Linotype"/>
                <w:b/>
                <w:sz w:val="20"/>
                <w:szCs w:val="20"/>
              </w:rPr>
              <w:t xml:space="preserve"> ενισχυμένο μενού στους αιμοδότες φοιτητές</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Οι φοιτητές/φοιτήτριες-αιμοδότες ενημερώνουν το οικείο Γραφείο Φοιτητικής Μέριμνας για την ημερομηνία αιμοδοσίας τους προκειμένου να έχουν ενισχυμένο μενού. Το Γραφείο Φοιτητικής Μέριμνας αποστέλλει κατάλογο ονομάτων στον εκπρόσωπο του αναδόχου στη Μονάδα.</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6D3C88" w:rsidRDefault="00C87CA2" w:rsidP="006D3C88">
            <w:pPr>
              <w:pStyle w:val="Web"/>
              <w:jc w:val="both"/>
              <w:rPr>
                <w:rFonts w:ascii="Palatino Linotype" w:hAnsi="Palatino Linotype" w:cs="Calibri"/>
                <w:b/>
                <w:sz w:val="20"/>
                <w:szCs w:val="20"/>
              </w:rPr>
            </w:pPr>
            <w:r w:rsidRPr="006D3C88">
              <w:rPr>
                <w:rFonts w:ascii="Segoe UI Symbol" w:hAnsi="Segoe UI Symbol" w:cs="Segoe UI Symbol"/>
                <w:b/>
                <w:sz w:val="20"/>
                <w:szCs w:val="20"/>
              </w:rPr>
              <w:t>✓</w:t>
            </w:r>
            <w:r w:rsidRPr="006D3C88">
              <w:rPr>
                <w:rFonts w:ascii="Palatino Linotype" w:hAnsi="Palatino Linotype"/>
                <w:b/>
                <w:sz w:val="20"/>
                <w:szCs w:val="20"/>
              </w:rPr>
              <w:t xml:space="preserve"> δωρεάν σίτιση στους αριστούχους φοιτητές που δεν δικαιούνται δωρεάν σίτιση.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Οι Γραμματείες τον μήνα Οκτώβριο κάθε έτους ενημερώνουν τους φοιτητές/</w:t>
            </w:r>
            <w:proofErr w:type="spellStart"/>
            <w:r w:rsidRPr="00C87CA2">
              <w:rPr>
                <w:rFonts w:ascii="Palatino Linotype" w:hAnsi="Palatino Linotype"/>
                <w:sz w:val="20"/>
                <w:szCs w:val="20"/>
              </w:rPr>
              <w:t>τριες</w:t>
            </w:r>
            <w:proofErr w:type="spellEnd"/>
            <w:r w:rsidRPr="00C87CA2">
              <w:rPr>
                <w:rFonts w:ascii="Palatino Linotype" w:hAnsi="Palatino Linotype"/>
                <w:sz w:val="20"/>
                <w:szCs w:val="20"/>
              </w:rPr>
              <w:t xml:space="preserve"> ότι, </w:t>
            </w:r>
          </w:p>
          <w:p w:rsidR="00C87CA2" w:rsidRPr="00C87CA2" w:rsidRDefault="00C87CA2" w:rsidP="006D3C88">
            <w:pPr>
              <w:pStyle w:val="Web"/>
              <w:ind w:left="720" w:hanging="218"/>
              <w:jc w:val="both"/>
              <w:rPr>
                <w:rFonts w:ascii="Palatino Linotype" w:hAnsi="Palatino Linotype" w:cs="Calibri"/>
                <w:sz w:val="20"/>
                <w:szCs w:val="20"/>
              </w:rPr>
            </w:pPr>
            <w:r w:rsidRPr="00C87CA2">
              <w:rPr>
                <w:rFonts w:ascii="Palatino Linotype" w:hAnsi="Palatino Linotype"/>
                <w:sz w:val="20"/>
                <w:szCs w:val="20"/>
              </w:rPr>
              <w:t>·    όσοι/</w:t>
            </w:r>
            <w:proofErr w:type="spellStart"/>
            <w:r w:rsidRPr="00C87CA2">
              <w:rPr>
                <w:rFonts w:ascii="Palatino Linotype" w:hAnsi="Palatino Linotype"/>
                <w:sz w:val="20"/>
                <w:szCs w:val="20"/>
              </w:rPr>
              <w:t>ες</w:t>
            </w:r>
            <w:proofErr w:type="spellEnd"/>
            <w:r w:rsidRPr="00C87CA2">
              <w:rPr>
                <w:rFonts w:ascii="Palatino Linotype" w:hAnsi="Palatino Linotype"/>
                <w:sz w:val="20"/>
                <w:szCs w:val="20"/>
              </w:rPr>
              <w:t xml:space="preserve"> δεν δικαιούνται δωρεάν σίτιση και </w:t>
            </w:r>
          </w:p>
          <w:p w:rsidR="00C87CA2" w:rsidRPr="00C87CA2" w:rsidRDefault="00C87CA2" w:rsidP="006D3C88">
            <w:pPr>
              <w:pStyle w:val="Web"/>
              <w:ind w:left="720" w:hanging="218"/>
              <w:jc w:val="both"/>
              <w:rPr>
                <w:rFonts w:ascii="Palatino Linotype" w:hAnsi="Palatino Linotype" w:cs="Calibri"/>
                <w:sz w:val="20"/>
                <w:szCs w:val="20"/>
              </w:rPr>
            </w:pPr>
            <w:r w:rsidRPr="00C87CA2">
              <w:rPr>
                <w:rFonts w:ascii="Palatino Linotype" w:hAnsi="Palatino Linotype"/>
                <w:sz w:val="20"/>
                <w:szCs w:val="20"/>
              </w:rPr>
              <w:t xml:space="preserve">·    έχουν στο προηγούμενο ακαδημαϊκό έτος εξετασθεί επιτυχώς σε αριθμό μαθημάτων ίσο τουλάχιστον με τον μισό εκείνων του ενδεικτικού προγράμματος σπουδών του έτους με Μ.Ο. ≥ 8,5, ανεξαρτήτως εξαμήνου ένταξης των μαθημάτων, </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 xml:space="preserve">μπορούν να υποβάλουν αίτηση στη Γραμματεία για κατ’ εξαίρεση δωρεάν σίτιση. </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Οι Γραμματείες ελέγχουν τις αιτήσεις και εκδίδουν έγγραφο με τα ονόματα των αιτούντων/</w:t>
            </w:r>
            <w:proofErr w:type="spellStart"/>
            <w:r w:rsidRPr="00C87CA2">
              <w:rPr>
                <w:rFonts w:ascii="Palatino Linotype" w:hAnsi="Palatino Linotype"/>
                <w:sz w:val="20"/>
                <w:szCs w:val="20"/>
              </w:rPr>
              <w:t>σων</w:t>
            </w:r>
            <w:proofErr w:type="spellEnd"/>
            <w:r w:rsidRPr="00C87CA2">
              <w:rPr>
                <w:rFonts w:ascii="Palatino Linotype" w:hAnsi="Palatino Linotype"/>
                <w:sz w:val="20"/>
                <w:szCs w:val="20"/>
              </w:rPr>
              <w:t xml:space="preserve"> φοιτητών/τριών που πληρούν τις άνω προϋποθέσεις το οποί</w:t>
            </w:r>
            <w:bookmarkStart w:id="0" w:name="_GoBack"/>
            <w:bookmarkEnd w:id="0"/>
            <w:r w:rsidRPr="00C87CA2">
              <w:rPr>
                <w:rFonts w:ascii="Palatino Linotype" w:hAnsi="Palatino Linotype"/>
                <w:sz w:val="20"/>
                <w:szCs w:val="20"/>
              </w:rPr>
              <w:t>ο αποστέλλουν στον/στην οικείο/α Κοσμήτορα/</w:t>
            </w:r>
            <w:proofErr w:type="spellStart"/>
            <w:r w:rsidRPr="00C87CA2">
              <w:rPr>
                <w:rFonts w:ascii="Palatino Linotype" w:hAnsi="Palatino Linotype"/>
                <w:sz w:val="20"/>
                <w:szCs w:val="20"/>
              </w:rPr>
              <w:t>ισσα</w:t>
            </w:r>
            <w:proofErr w:type="spellEnd"/>
            <w:r w:rsidRPr="00C87CA2">
              <w:rPr>
                <w:rFonts w:ascii="Palatino Linotype" w:hAnsi="Palatino Linotype"/>
                <w:sz w:val="20"/>
                <w:szCs w:val="20"/>
              </w:rPr>
              <w:t xml:space="preserve"> και στον/στην Περιφερειακό/ή Διευθυντή/</w:t>
            </w:r>
            <w:proofErr w:type="spellStart"/>
            <w:r w:rsidRPr="00C87CA2">
              <w:rPr>
                <w:rFonts w:ascii="Palatino Linotype" w:hAnsi="Palatino Linotype"/>
                <w:sz w:val="20"/>
                <w:szCs w:val="20"/>
              </w:rPr>
              <w:t>ντρια</w:t>
            </w:r>
            <w:proofErr w:type="spellEnd"/>
            <w:r w:rsidRPr="00C87CA2">
              <w:rPr>
                <w:rFonts w:ascii="Palatino Linotype" w:hAnsi="Palatino Linotype"/>
                <w:sz w:val="20"/>
                <w:szCs w:val="20"/>
              </w:rPr>
              <w:t>. Μετά τη σύμφωνη γνώμη του/της Κοσμήτορα/</w:t>
            </w:r>
            <w:proofErr w:type="spellStart"/>
            <w:r w:rsidRPr="00C87CA2">
              <w:rPr>
                <w:rFonts w:ascii="Palatino Linotype" w:hAnsi="Palatino Linotype"/>
                <w:sz w:val="20"/>
                <w:szCs w:val="20"/>
              </w:rPr>
              <w:t>ισσας</w:t>
            </w:r>
            <w:proofErr w:type="spellEnd"/>
            <w:r w:rsidRPr="00C87CA2">
              <w:rPr>
                <w:rFonts w:ascii="Palatino Linotype" w:hAnsi="Palatino Linotype"/>
                <w:sz w:val="20"/>
                <w:szCs w:val="20"/>
              </w:rPr>
              <w:t>, ο/η Περιφερειακός/ή Διευθυντής/</w:t>
            </w:r>
            <w:proofErr w:type="spellStart"/>
            <w:r w:rsidRPr="00C87CA2">
              <w:rPr>
                <w:rFonts w:ascii="Palatino Linotype" w:hAnsi="Palatino Linotype"/>
                <w:sz w:val="20"/>
                <w:szCs w:val="20"/>
              </w:rPr>
              <w:t>ντρια</w:t>
            </w:r>
            <w:proofErr w:type="spellEnd"/>
            <w:r w:rsidRPr="00C87CA2">
              <w:rPr>
                <w:rFonts w:ascii="Palatino Linotype" w:hAnsi="Palatino Linotype"/>
                <w:sz w:val="20"/>
                <w:szCs w:val="20"/>
              </w:rPr>
              <w:t xml:space="preserve"> ενημερώνει την ανάδοχο εταιρεία ώστε να τους/τις συμπεριλάβει στους/στις δικαιούχους δωρεάν σίτισης. Το Περιφερειακό Γραφείο Φοιτητικής Μέριμνας τηρεί αρχείο των επιπλέον </w:t>
            </w:r>
            <w:proofErr w:type="spellStart"/>
            <w:r w:rsidRPr="00C87CA2">
              <w:rPr>
                <w:rFonts w:ascii="Palatino Linotype" w:hAnsi="Palatino Linotype"/>
                <w:sz w:val="20"/>
                <w:szCs w:val="20"/>
              </w:rPr>
              <w:t>σιτιζόμενων</w:t>
            </w:r>
            <w:proofErr w:type="spellEnd"/>
            <w:r w:rsidRPr="00C87CA2">
              <w:rPr>
                <w:rFonts w:ascii="Palatino Linotype" w:hAnsi="Palatino Linotype"/>
                <w:sz w:val="20"/>
                <w:szCs w:val="20"/>
              </w:rPr>
              <w:t>.</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6D3C88" w:rsidRDefault="00C87CA2" w:rsidP="006D3C88">
            <w:pPr>
              <w:pStyle w:val="Web"/>
              <w:jc w:val="both"/>
              <w:rPr>
                <w:rFonts w:ascii="Palatino Linotype" w:hAnsi="Palatino Linotype" w:cs="Calibri"/>
                <w:b/>
                <w:sz w:val="20"/>
                <w:szCs w:val="20"/>
              </w:rPr>
            </w:pPr>
            <w:r w:rsidRPr="006D3C88">
              <w:rPr>
                <w:rFonts w:ascii="Segoe UI Symbol" w:hAnsi="Segoe UI Symbol" w:cs="Segoe UI Symbol"/>
                <w:b/>
                <w:sz w:val="20"/>
                <w:szCs w:val="20"/>
              </w:rPr>
              <w:t>✓</w:t>
            </w:r>
            <w:r w:rsidRPr="006D3C88">
              <w:rPr>
                <w:rFonts w:ascii="Palatino Linotype" w:hAnsi="Palatino Linotype"/>
                <w:b/>
                <w:sz w:val="20"/>
                <w:szCs w:val="20"/>
              </w:rPr>
              <w:t xml:space="preserve"> δωρεάν σίτισης στους επισκέπτες φοιτητές από ιδρύματα της αλλοδαπής ή ημεδαπής που φιλοξενούνται για μικρά χρονικά διαστήματα στο πλαίσιο εκπαιδευτικών και ερευνητικών προγραμμάτων.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jc w:val="both"/>
              <w:rPr>
                <w:rFonts w:ascii="Palatino Linotype" w:hAnsi="Palatino Linotype" w:cs="Calibri"/>
                <w:sz w:val="20"/>
                <w:szCs w:val="20"/>
              </w:rPr>
            </w:pPr>
            <w:bookmarkStart w:id="1" w:name="_Hlk193122735"/>
            <w:r w:rsidRPr="00C87CA2">
              <w:rPr>
                <w:rFonts w:ascii="Palatino Linotype" w:hAnsi="Palatino Linotype"/>
                <w:sz w:val="20"/>
                <w:szCs w:val="20"/>
              </w:rPr>
              <w:t>Το ενδιαφερόμενο μέλος ΔΕΠ που συντονίζει τη φιλοξενία των συγκεκριμένων φοιτητών/τριών αποστέλλει το αίτημα για δωρεάν σίτισής τους (αριθμό φοιτητών/τριών και χρονικό διάστημα) στον/στην οικείο/α Κοσμήτορα/</w:t>
            </w:r>
            <w:proofErr w:type="spellStart"/>
            <w:r w:rsidRPr="00C87CA2">
              <w:rPr>
                <w:rFonts w:ascii="Palatino Linotype" w:hAnsi="Palatino Linotype"/>
                <w:sz w:val="20"/>
                <w:szCs w:val="20"/>
              </w:rPr>
              <w:t>ισσα</w:t>
            </w:r>
            <w:proofErr w:type="spellEnd"/>
            <w:r w:rsidRPr="00C87CA2">
              <w:rPr>
                <w:rFonts w:ascii="Palatino Linotype" w:hAnsi="Palatino Linotype"/>
                <w:sz w:val="20"/>
                <w:szCs w:val="20"/>
              </w:rPr>
              <w:t>, με κοινοποίηση στον/στην Περιφερειακό/ή Διευθυντή/</w:t>
            </w:r>
            <w:proofErr w:type="spellStart"/>
            <w:r w:rsidRPr="00C87CA2">
              <w:rPr>
                <w:rFonts w:ascii="Palatino Linotype" w:hAnsi="Palatino Linotype"/>
                <w:sz w:val="20"/>
                <w:szCs w:val="20"/>
              </w:rPr>
              <w:t>ντρια</w:t>
            </w:r>
            <w:proofErr w:type="spellEnd"/>
            <w:r w:rsidRPr="00C87CA2">
              <w:rPr>
                <w:rFonts w:ascii="Palatino Linotype" w:hAnsi="Palatino Linotype"/>
                <w:sz w:val="20"/>
                <w:szCs w:val="20"/>
              </w:rPr>
              <w:t>.</w:t>
            </w:r>
            <w:bookmarkEnd w:id="1"/>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Κατόπιν σύμφωνης γνώμης του/της Κοσμήτορα/</w:t>
            </w:r>
            <w:proofErr w:type="spellStart"/>
            <w:r w:rsidRPr="00C87CA2">
              <w:rPr>
                <w:rFonts w:ascii="Palatino Linotype" w:hAnsi="Palatino Linotype"/>
                <w:sz w:val="20"/>
                <w:szCs w:val="20"/>
              </w:rPr>
              <w:t>ισσας</w:t>
            </w:r>
            <w:proofErr w:type="spellEnd"/>
            <w:r w:rsidRPr="00C87CA2">
              <w:rPr>
                <w:rFonts w:ascii="Palatino Linotype" w:hAnsi="Palatino Linotype"/>
                <w:sz w:val="20"/>
                <w:szCs w:val="20"/>
              </w:rPr>
              <w:t>, ο/η Περιφερειακός/ή Διευθυντής/</w:t>
            </w:r>
            <w:proofErr w:type="spellStart"/>
            <w:r w:rsidRPr="00C87CA2">
              <w:rPr>
                <w:rFonts w:ascii="Palatino Linotype" w:hAnsi="Palatino Linotype"/>
                <w:sz w:val="20"/>
                <w:szCs w:val="20"/>
              </w:rPr>
              <w:t>ντρια</w:t>
            </w:r>
            <w:proofErr w:type="spellEnd"/>
            <w:r w:rsidRPr="00C87CA2">
              <w:rPr>
                <w:rFonts w:ascii="Palatino Linotype" w:hAnsi="Palatino Linotype"/>
                <w:sz w:val="20"/>
                <w:szCs w:val="20"/>
              </w:rPr>
              <w:t xml:space="preserve"> το προωθεί στην ανάδοχο εταιρεία.</w:t>
            </w:r>
          </w:p>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Το Περιφερειακό Γραφείο Φοιτητικής Μέριμνας τηρεί αρχείο των επιπλέον παροχών.</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6D3C88" w:rsidRDefault="00C87CA2" w:rsidP="006D3C88">
            <w:pPr>
              <w:pStyle w:val="Web"/>
              <w:jc w:val="both"/>
              <w:rPr>
                <w:rFonts w:ascii="Palatino Linotype" w:hAnsi="Palatino Linotype" w:cs="Calibri"/>
                <w:b/>
                <w:sz w:val="20"/>
                <w:szCs w:val="20"/>
              </w:rPr>
            </w:pPr>
            <w:r w:rsidRPr="006D3C88">
              <w:rPr>
                <w:rFonts w:ascii="Segoe UI Symbol" w:hAnsi="Segoe UI Symbol" w:cs="Segoe UI Symbol"/>
                <w:b/>
                <w:sz w:val="20"/>
                <w:szCs w:val="20"/>
              </w:rPr>
              <w:lastRenderedPageBreak/>
              <w:t>✓</w:t>
            </w:r>
            <w:r w:rsidRPr="006D3C88">
              <w:rPr>
                <w:rFonts w:ascii="Palatino Linotype" w:hAnsi="Palatino Linotype"/>
                <w:b/>
                <w:sz w:val="20"/>
                <w:szCs w:val="20"/>
              </w:rPr>
              <w:t xml:space="preserve"> στήριξη στις πρωταθλήτριες ομάδες μπάσκετ, ποδοσφαίρου και κολύμβησης με αθλητικές ενδυμασίες.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Κάθε πρωταθλήτρια ομάδα υποβάλλει  στον/στην Περιφερειακό/ή Διευθυντή/</w:t>
            </w:r>
            <w:proofErr w:type="spellStart"/>
            <w:r w:rsidRPr="00C87CA2">
              <w:rPr>
                <w:rFonts w:ascii="Palatino Linotype" w:hAnsi="Palatino Linotype"/>
                <w:sz w:val="20"/>
                <w:szCs w:val="20"/>
              </w:rPr>
              <w:t>ντρια</w:t>
            </w:r>
            <w:proofErr w:type="spellEnd"/>
            <w:r w:rsidRPr="00C87CA2">
              <w:rPr>
                <w:rFonts w:ascii="Palatino Linotype" w:hAnsi="Palatino Linotype"/>
                <w:sz w:val="20"/>
                <w:szCs w:val="20"/>
              </w:rPr>
              <w:t xml:space="preserve"> το αίτημά της με τεκμηρίωση του τίτλου της πρωταθλήτριας που έχει λάβει.</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Ο/η Περιφερειακός Διευθυντής/</w:t>
            </w:r>
            <w:proofErr w:type="spellStart"/>
            <w:r w:rsidRPr="00C87CA2">
              <w:rPr>
                <w:rFonts w:ascii="Palatino Linotype" w:hAnsi="Palatino Linotype"/>
                <w:sz w:val="20"/>
                <w:szCs w:val="20"/>
              </w:rPr>
              <w:t>ντρια</w:t>
            </w:r>
            <w:proofErr w:type="spellEnd"/>
            <w:r w:rsidRPr="00C87CA2">
              <w:rPr>
                <w:rFonts w:ascii="Palatino Linotype" w:hAnsi="Palatino Linotype"/>
                <w:sz w:val="20"/>
                <w:szCs w:val="20"/>
              </w:rPr>
              <w:t xml:space="preserve"> προωθεί το αίτημα στον ανάδοχο και ακολουθεί απευθείας επικοινωνία αναδόχου-ομάδων.</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6D3C88" w:rsidRDefault="00C87CA2" w:rsidP="006D3C88">
            <w:pPr>
              <w:pStyle w:val="Web"/>
              <w:jc w:val="both"/>
              <w:rPr>
                <w:rFonts w:ascii="Palatino Linotype" w:hAnsi="Palatino Linotype" w:cs="Calibri"/>
                <w:b/>
                <w:sz w:val="20"/>
                <w:szCs w:val="20"/>
              </w:rPr>
            </w:pPr>
            <w:r w:rsidRPr="006D3C88">
              <w:rPr>
                <w:rFonts w:ascii="Segoe UI Symbol" w:hAnsi="Segoe UI Symbol" w:cs="Segoe UI Symbol"/>
                <w:b/>
                <w:sz w:val="20"/>
                <w:szCs w:val="20"/>
              </w:rPr>
              <w:t>✓</w:t>
            </w:r>
            <w:r w:rsidRPr="006D3C88">
              <w:rPr>
                <w:rFonts w:ascii="Palatino Linotype" w:hAnsi="Palatino Linotype"/>
                <w:b/>
                <w:sz w:val="20"/>
                <w:szCs w:val="20"/>
              </w:rPr>
              <w:t xml:space="preserve"> κάλυψη σε εξοπλισμό στις πολιτιστικές εκδηλώσεις των φοιτητών που συνδιοργανώνονται με το Πανεπιστήμιο Αιγαίου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 xml:space="preserve">Εφόσον υπάρχει απόφαση Οργάνου του Ιδρύματος για </w:t>
            </w:r>
            <w:proofErr w:type="spellStart"/>
            <w:r w:rsidRPr="00C87CA2">
              <w:rPr>
                <w:rFonts w:ascii="Palatino Linotype" w:hAnsi="Palatino Linotype"/>
                <w:sz w:val="20"/>
                <w:szCs w:val="20"/>
              </w:rPr>
              <w:t>συνδιοργάνωση</w:t>
            </w:r>
            <w:proofErr w:type="spellEnd"/>
            <w:r w:rsidRPr="00C87CA2">
              <w:rPr>
                <w:rFonts w:ascii="Palatino Linotype" w:hAnsi="Palatino Linotype"/>
                <w:sz w:val="20"/>
                <w:szCs w:val="20"/>
              </w:rPr>
              <w:t xml:space="preserve"> συγκεκριμένης εκδήλωσης με το Πανεπιστήμιο τότε υποβάλλεται αίτημα της οργανωτικής ομάδας στον/στην Υπεύθυνο/η Δημοσίων-Διεθνών Σχέσεων της Μονάδας με περιγραφή της πολιτιστικής εκδήλωσης και κοινοποίηση στον/στην Κοσμήτορα/</w:t>
            </w:r>
            <w:proofErr w:type="spellStart"/>
            <w:r w:rsidRPr="00C87CA2">
              <w:rPr>
                <w:rFonts w:ascii="Palatino Linotype" w:hAnsi="Palatino Linotype"/>
                <w:sz w:val="20"/>
                <w:szCs w:val="20"/>
              </w:rPr>
              <w:t>ισσα</w:t>
            </w:r>
            <w:proofErr w:type="spellEnd"/>
            <w:r w:rsidRPr="00C87CA2">
              <w:rPr>
                <w:rFonts w:ascii="Palatino Linotype" w:hAnsi="Palatino Linotype"/>
                <w:sz w:val="20"/>
                <w:szCs w:val="20"/>
              </w:rPr>
              <w:t xml:space="preserve"> και στον Περιφερειακό/ή Διευθυντή/</w:t>
            </w:r>
            <w:proofErr w:type="spellStart"/>
            <w:r w:rsidRPr="00C87CA2">
              <w:rPr>
                <w:rFonts w:ascii="Palatino Linotype" w:hAnsi="Palatino Linotype"/>
                <w:sz w:val="20"/>
                <w:szCs w:val="20"/>
              </w:rPr>
              <w:t>ντρια</w:t>
            </w:r>
            <w:proofErr w:type="spellEnd"/>
            <w:r w:rsidRPr="00C87CA2">
              <w:rPr>
                <w:rFonts w:ascii="Palatino Linotype" w:hAnsi="Palatino Linotype"/>
                <w:sz w:val="20"/>
                <w:szCs w:val="20"/>
              </w:rPr>
              <w:t>.</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Μετά τη σύμφωνη γνώμη του/της Κοσμήτορα/</w:t>
            </w:r>
            <w:proofErr w:type="spellStart"/>
            <w:r w:rsidRPr="00C87CA2">
              <w:rPr>
                <w:rFonts w:ascii="Palatino Linotype" w:hAnsi="Palatino Linotype"/>
                <w:sz w:val="20"/>
                <w:szCs w:val="20"/>
              </w:rPr>
              <w:t>ισσας</w:t>
            </w:r>
            <w:proofErr w:type="spellEnd"/>
            <w:r w:rsidRPr="00C87CA2">
              <w:rPr>
                <w:rFonts w:ascii="Palatino Linotype" w:hAnsi="Palatino Linotype"/>
                <w:sz w:val="20"/>
                <w:szCs w:val="20"/>
              </w:rPr>
              <w:t xml:space="preserve"> και εφόσον υπάρχει απόφαση Οργάνου για </w:t>
            </w:r>
            <w:proofErr w:type="spellStart"/>
            <w:r w:rsidRPr="00C87CA2">
              <w:rPr>
                <w:rFonts w:ascii="Palatino Linotype" w:hAnsi="Palatino Linotype"/>
                <w:sz w:val="20"/>
                <w:szCs w:val="20"/>
              </w:rPr>
              <w:t>συνδιοργάνωση</w:t>
            </w:r>
            <w:proofErr w:type="spellEnd"/>
            <w:r w:rsidRPr="00C87CA2">
              <w:rPr>
                <w:rFonts w:ascii="Palatino Linotype" w:hAnsi="Palatino Linotype"/>
                <w:sz w:val="20"/>
                <w:szCs w:val="20"/>
              </w:rPr>
              <w:t xml:space="preserve"> της συγκεκριμένης εκδήλωσης με το Πανεπιστήμιο, ο/η Περιφερειακός Διευθυντής/</w:t>
            </w:r>
            <w:proofErr w:type="spellStart"/>
            <w:r w:rsidRPr="00C87CA2">
              <w:rPr>
                <w:rFonts w:ascii="Palatino Linotype" w:hAnsi="Palatino Linotype"/>
                <w:sz w:val="20"/>
                <w:szCs w:val="20"/>
              </w:rPr>
              <w:t>ντρια</w:t>
            </w:r>
            <w:proofErr w:type="spellEnd"/>
            <w:r w:rsidRPr="00C87CA2">
              <w:rPr>
                <w:rFonts w:ascii="Palatino Linotype" w:hAnsi="Palatino Linotype"/>
                <w:sz w:val="20"/>
                <w:szCs w:val="20"/>
              </w:rPr>
              <w:t>, προωθεί το αίτημα στον ανάδοχο.</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b/>
                <w:bCs/>
                <w:sz w:val="20"/>
                <w:szCs w:val="20"/>
              </w:rPr>
              <w:t xml:space="preserve">Το Συμβούλιο Διοίκησης προτείνει στον ανάδοχο να συμπεριλάβει στην εν λόγω παροχή και την υποστήριξη σε εξοπλισμό ή </w:t>
            </w:r>
            <w:r w:rsidRPr="00C87CA2">
              <w:rPr>
                <w:rFonts w:ascii="Palatino Linotype" w:hAnsi="Palatino Linotype"/>
                <w:b/>
                <w:bCs/>
                <w:sz w:val="20"/>
                <w:szCs w:val="20"/>
                <w:lang w:val="en-US"/>
              </w:rPr>
              <w:t>catering</w:t>
            </w:r>
            <w:r w:rsidRPr="00C87CA2">
              <w:rPr>
                <w:rFonts w:ascii="Palatino Linotype" w:hAnsi="Palatino Linotype"/>
                <w:b/>
                <w:bCs/>
                <w:sz w:val="20"/>
                <w:szCs w:val="20"/>
              </w:rPr>
              <w:t xml:space="preserve"> της ετήσιας εκδήλωσης αποφοίτων του Ιδρύματος.</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6D3C88" w:rsidRDefault="00C87CA2" w:rsidP="006D3C88">
            <w:pPr>
              <w:pStyle w:val="Web"/>
              <w:jc w:val="both"/>
              <w:rPr>
                <w:rFonts w:ascii="Palatino Linotype" w:hAnsi="Palatino Linotype" w:cs="Calibri"/>
                <w:b/>
                <w:sz w:val="20"/>
                <w:szCs w:val="20"/>
              </w:rPr>
            </w:pPr>
            <w:r w:rsidRPr="006D3C88">
              <w:rPr>
                <w:rFonts w:ascii="Segoe UI Symbol" w:hAnsi="Segoe UI Symbol" w:cs="Segoe UI Symbol"/>
                <w:b/>
                <w:sz w:val="20"/>
                <w:szCs w:val="20"/>
              </w:rPr>
              <w:t>✓</w:t>
            </w:r>
            <w:r w:rsidRPr="006D3C88">
              <w:rPr>
                <w:rFonts w:ascii="Palatino Linotype" w:hAnsi="Palatino Linotype"/>
                <w:b/>
                <w:sz w:val="20"/>
                <w:szCs w:val="20"/>
              </w:rPr>
              <w:t xml:space="preserve"> παροχή δυνατότητας σε πέντε (5) φοιτητές/</w:t>
            </w:r>
            <w:proofErr w:type="spellStart"/>
            <w:r w:rsidRPr="006D3C88">
              <w:rPr>
                <w:rFonts w:ascii="Palatino Linotype" w:hAnsi="Palatino Linotype"/>
                <w:b/>
                <w:sz w:val="20"/>
                <w:szCs w:val="20"/>
              </w:rPr>
              <w:t>τριες</w:t>
            </w:r>
            <w:proofErr w:type="spellEnd"/>
            <w:r w:rsidRPr="006D3C88">
              <w:rPr>
                <w:rFonts w:ascii="Palatino Linotype" w:hAnsi="Palatino Linotype"/>
                <w:b/>
                <w:sz w:val="20"/>
                <w:szCs w:val="20"/>
              </w:rPr>
              <w:t xml:space="preserve"> του Πανεπιστημίου Αιγαίου να πραγματοποιήσουν την πρακτική τους άσκηση στην εταιρεία του αναδόχου.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Τις θέσεις θα διαχειριστεί το Γραφείο Πρακτικής Άσκησης ή το αρμόδιο Τμήμα της μελλοντικής Μονάδας Υποστήριξης Φοιτητών/τριών κατόπιν ενημέρωσής του μέσω της απόφασης του Συμβουλίου Διοίκησης για την υλοποίηση των επιπλέον παροχών.</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6D3C88" w:rsidRDefault="00C87CA2" w:rsidP="006D3C88">
            <w:pPr>
              <w:pStyle w:val="Web"/>
              <w:jc w:val="both"/>
              <w:rPr>
                <w:rFonts w:ascii="Palatino Linotype" w:hAnsi="Palatino Linotype" w:cs="Calibri"/>
                <w:b/>
                <w:sz w:val="20"/>
                <w:szCs w:val="20"/>
              </w:rPr>
            </w:pPr>
            <w:r w:rsidRPr="006D3C88">
              <w:rPr>
                <w:rFonts w:ascii="Segoe UI Symbol" w:hAnsi="Segoe UI Symbol" w:cs="Segoe UI Symbol"/>
                <w:b/>
                <w:sz w:val="20"/>
                <w:szCs w:val="20"/>
              </w:rPr>
              <w:t>✓</w:t>
            </w:r>
            <w:r w:rsidRPr="006D3C88">
              <w:rPr>
                <w:rFonts w:ascii="Palatino Linotype" w:hAnsi="Palatino Linotype"/>
                <w:b/>
                <w:sz w:val="20"/>
                <w:szCs w:val="20"/>
              </w:rPr>
              <w:t xml:space="preserve"> δύο (2) υποτροφίες των 1000€ ανά έτος σε ένα φοιτητή και μία Φοιτήτρια καθ΄ υπόδειξη των Πρυτανικών Αρχών του Πανεπιστημίου Αιγαίου.</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 xml:space="preserve">Χορηγούνται δύο υποτροφίες των 1000€ η καθεμία για κάθε έτος ισχύος της σύμβασης (2025, 2026, 2027 και 2028). </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Η υποτροφία χορηγείται στον/στην καλύτερο/η προπτυχιακό/ή φοιτητή/</w:t>
            </w:r>
            <w:proofErr w:type="spellStart"/>
            <w:r w:rsidRPr="00C87CA2">
              <w:rPr>
                <w:rFonts w:ascii="Palatino Linotype" w:hAnsi="Palatino Linotype"/>
                <w:sz w:val="20"/>
                <w:szCs w:val="20"/>
              </w:rPr>
              <w:t>τρια</w:t>
            </w:r>
            <w:proofErr w:type="spellEnd"/>
            <w:r w:rsidRPr="00C87CA2">
              <w:rPr>
                <w:rFonts w:ascii="Palatino Linotype" w:hAnsi="Palatino Linotype"/>
                <w:sz w:val="20"/>
                <w:szCs w:val="20"/>
              </w:rPr>
              <w:t xml:space="preserve"> του πρώτου έτους.</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Η ανάδειξη του/της καλύτερου/ης πρωτοετή φοιτητή/</w:t>
            </w:r>
            <w:proofErr w:type="spellStart"/>
            <w:r w:rsidRPr="00C87CA2">
              <w:rPr>
                <w:rFonts w:ascii="Palatino Linotype" w:hAnsi="Palatino Linotype"/>
                <w:sz w:val="20"/>
                <w:szCs w:val="20"/>
              </w:rPr>
              <w:t>τριας</w:t>
            </w:r>
            <w:proofErr w:type="spellEnd"/>
            <w:r w:rsidRPr="00C87CA2">
              <w:rPr>
                <w:rFonts w:ascii="Palatino Linotype" w:hAnsi="Palatino Linotype"/>
                <w:sz w:val="20"/>
                <w:szCs w:val="20"/>
              </w:rPr>
              <w:t xml:space="preserve"> γίνεται ως εξής: Σε κάθε Τμήμα, μετά και την ανακοίνωση της βαθμολογίας της εξεταστικής Σεπτεμβρίου για τα έτη 2025, 2026, 2027 και 2028, αναδεικνύεται ο/η φοιτητής/</w:t>
            </w:r>
            <w:proofErr w:type="spellStart"/>
            <w:r w:rsidRPr="00C87CA2">
              <w:rPr>
                <w:rFonts w:ascii="Palatino Linotype" w:hAnsi="Palatino Linotype"/>
                <w:sz w:val="20"/>
                <w:szCs w:val="20"/>
              </w:rPr>
              <w:t>τρια</w:t>
            </w:r>
            <w:proofErr w:type="spellEnd"/>
            <w:r w:rsidRPr="00C87CA2">
              <w:rPr>
                <w:rFonts w:ascii="Palatino Linotype" w:hAnsi="Palatino Linotype"/>
                <w:sz w:val="20"/>
                <w:szCs w:val="20"/>
              </w:rPr>
              <w:t xml:space="preserve"> του Τμήματος που έχει ολοκληρώσει το 1</w:t>
            </w:r>
            <w:r w:rsidRPr="00C87CA2">
              <w:rPr>
                <w:rFonts w:ascii="Palatino Linotype" w:hAnsi="Palatino Linotype"/>
                <w:sz w:val="20"/>
                <w:szCs w:val="20"/>
                <w:vertAlign w:val="superscript"/>
              </w:rPr>
              <w:t>ο</w:t>
            </w:r>
            <w:r w:rsidRPr="00C87CA2">
              <w:rPr>
                <w:rFonts w:ascii="Palatino Linotype" w:hAnsi="Palatino Linotype"/>
                <w:sz w:val="20"/>
                <w:szCs w:val="20"/>
              </w:rPr>
              <w:t xml:space="preserve"> έτος και έχει επιτύχει τη μεγαλύτερη βαθμολογία υπό την προϋπόθεση ότι έχει εξετασθεί επιτυχώς σε όλα τα </w:t>
            </w:r>
            <w:r w:rsidRPr="00C87CA2">
              <w:rPr>
                <w:rFonts w:ascii="Palatino Linotype" w:hAnsi="Palatino Linotype"/>
                <w:sz w:val="20"/>
                <w:szCs w:val="20"/>
                <w:u w:val="single"/>
              </w:rPr>
              <w:t>υποχρεωτικά</w:t>
            </w:r>
            <w:r w:rsidRPr="00C87CA2">
              <w:rPr>
                <w:rFonts w:ascii="Palatino Linotype" w:hAnsi="Palatino Linotype"/>
                <w:sz w:val="20"/>
                <w:szCs w:val="20"/>
              </w:rPr>
              <w:t xml:space="preserve"> μαθήματα του 1ου έτους του ενδεικτικού προγράμματος σπουδών του Τμήματος. Μεταξύ των πρώτων όλων των Τμημάτων του Πανεπιστημίου την υποτροφία λαμβάνουν εκείνοι που έχουν συγκεντρώσει την υψηλότερη βαθμολογία.</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Σε κάθε περίπτωση ίσης βαθμολογίας υποψηφίων γίνεται κλήρωση.</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 xml:space="preserve">Οι υποτροφίες χορηγούνται στην τελετή ορκωμοσίας Δεκεμβρίου κάθε έτους. </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Όλη την παραπάνω διαδικασία συντονίζει και υλοποιεί το Τμήμα Φοιτητικής Μέριμνας και Συμβουλευτικής της Κεντρικής Διεύθυνσης Σπουδών και Φοιτητικής Μέριμνας ή το αρμόδιο Τμήμα της μελλοντικής Μονάδας Υποστήριξης Φοιτητών/τριών.</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6D3C88" w:rsidRDefault="00C87CA2" w:rsidP="006D3C88">
            <w:pPr>
              <w:pStyle w:val="Web"/>
              <w:jc w:val="both"/>
              <w:rPr>
                <w:rFonts w:ascii="Palatino Linotype" w:hAnsi="Palatino Linotype" w:cs="Calibri"/>
                <w:b/>
                <w:sz w:val="20"/>
                <w:szCs w:val="20"/>
              </w:rPr>
            </w:pPr>
            <w:r w:rsidRPr="006D3C88">
              <w:rPr>
                <w:rFonts w:ascii="Segoe UI Symbol" w:hAnsi="Segoe UI Symbol" w:cs="Segoe UI Symbol"/>
                <w:b/>
                <w:sz w:val="20"/>
                <w:szCs w:val="20"/>
              </w:rPr>
              <w:t>✓</w:t>
            </w:r>
            <w:r w:rsidRPr="006D3C88">
              <w:rPr>
                <w:rFonts w:ascii="Palatino Linotype" w:hAnsi="Palatino Linotype"/>
                <w:b/>
                <w:sz w:val="20"/>
                <w:szCs w:val="20"/>
              </w:rPr>
              <w:t xml:space="preserve"> διάθεση του ποσού των 1.000€ ανά έτος για πολιτιστικά δρώμενα σε φοιτητές, σε συνεννόηση με τους συλλόγους και το Πανεπιστήμιο Αιγαίου.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 xml:space="preserve">Το συνολικό ποσό των 4.000€ επιμερίζεται </w:t>
            </w:r>
            <w:proofErr w:type="spellStart"/>
            <w:r w:rsidRPr="00C87CA2">
              <w:rPr>
                <w:rFonts w:ascii="Palatino Linotype" w:hAnsi="Palatino Linotype"/>
                <w:sz w:val="20"/>
                <w:szCs w:val="20"/>
              </w:rPr>
              <w:t>ισόποσσα</w:t>
            </w:r>
            <w:proofErr w:type="spellEnd"/>
            <w:r w:rsidRPr="00C87CA2">
              <w:rPr>
                <w:rFonts w:ascii="Palatino Linotype" w:hAnsi="Palatino Linotype"/>
                <w:sz w:val="20"/>
                <w:szCs w:val="20"/>
              </w:rPr>
              <w:t xml:space="preserve"> στις 6 Σχολές, ήτοι 670€ ανά Σχολή άπαξ, εντός της τετραετίας 2025-2028.</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Κατόπιν κλήρωσης για το καθορισμό της σειράς χρηματοδότησης των Σχολών, αυτές κληρώθηκαν ως εξής :</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1</w:t>
            </w:r>
            <w:r w:rsidRPr="00C87CA2">
              <w:rPr>
                <w:rFonts w:ascii="Palatino Linotype" w:hAnsi="Palatino Linotype"/>
                <w:sz w:val="20"/>
                <w:szCs w:val="20"/>
                <w:vertAlign w:val="superscript"/>
              </w:rPr>
              <w:t>η</w:t>
            </w:r>
            <w:r w:rsidRPr="00C87CA2">
              <w:rPr>
                <w:rFonts w:ascii="Palatino Linotype" w:hAnsi="Palatino Linotype"/>
                <w:sz w:val="20"/>
                <w:szCs w:val="20"/>
              </w:rPr>
              <w:t xml:space="preserve"> Σχολή Επιστημών της Διοίκησης </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2</w:t>
            </w:r>
            <w:r w:rsidRPr="00C87CA2">
              <w:rPr>
                <w:rFonts w:ascii="Palatino Linotype" w:hAnsi="Palatino Linotype"/>
                <w:sz w:val="20"/>
                <w:szCs w:val="20"/>
                <w:vertAlign w:val="superscript"/>
              </w:rPr>
              <w:t>η</w:t>
            </w:r>
            <w:r w:rsidRPr="00C87CA2">
              <w:rPr>
                <w:rFonts w:ascii="Palatino Linotype" w:hAnsi="Palatino Linotype"/>
                <w:sz w:val="20"/>
                <w:szCs w:val="20"/>
              </w:rPr>
              <w:t xml:space="preserve"> Πολυτεχνική Σχολή </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3</w:t>
            </w:r>
            <w:r w:rsidRPr="00C87CA2">
              <w:rPr>
                <w:rFonts w:ascii="Palatino Linotype" w:hAnsi="Palatino Linotype"/>
                <w:sz w:val="20"/>
                <w:szCs w:val="20"/>
                <w:vertAlign w:val="superscript"/>
              </w:rPr>
              <w:t>η</w:t>
            </w:r>
            <w:r w:rsidRPr="00C87CA2">
              <w:rPr>
                <w:rFonts w:ascii="Palatino Linotype" w:hAnsi="Palatino Linotype"/>
                <w:sz w:val="20"/>
                <w:szCs w:val="20"/>
              </w:rPr>
              <w:t xml:space="preserve"> Σχολή Ανθρωπιστικών Επιστημών</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4</w:t>
            </w:r>
            <w:r w:rsidRPr="00C87CA2">
              <w:rPr>
                <w:rFonts w:ascii="Palatino Linotype" w:hAnsi="Palatino Linotype"/>
                <w:sz w:val="20"/>
                <w:szCs w:val="20"/>
                <w:vertAlign w:val="superscript"/>
              </w:rPr>
              <w:t>η</w:t>
            </w:r>
            <w:r w:rsidRPr="00C87CA2">
              <w:rPr>
                <w:rFonts w:ascii="Palatino Linotype" w:hAnsi="Palatino Linotype"/>
                <w:sz w:val="20"/>
                <w:szCs w:val="20"/>
              </w:rPr>
              <w:t xml:space="preserve"> Σχολή Περιβάλλοντος</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5</w:t>
            </w:r>
            <w:r w:rsidRPr="00C87CA2">
              <w:rPr>
                <w:rFonts w:ascii="Palatino Linotype" w:hAnsi="Palatino Linotype"/>
                <w:sz w:val="20"/>
                <w:szCs w:val="20"/>
                <w:vertAlign w:val="superscript"/>
              </w:rPr>
              <w:t>η</w:t>
            </w:r>
            <w:r w:rsidRPr="00C87CA2">
              <w:rPr>
                <w:rFonts w:ascii="Palatino Linotype" w:hAnsi="Palatino Linotype"/>
                <w:sz w:val="20"/>
                <w:szCs w:val="20"/>
              </w:rPr>
              <w:t xml:space="preserve"> Σχολή Κοινωνικών Επιστημών </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6</w:t>
            </w:r>
            <w:r w:rsidRPr="00C87CA2">
              <w:rPr>
                <w:rFonts w:ascii="Palatino Linotype" w:hAnsi="Palatino Linotype"/>
                <w:sz w:val="20"/>
                <w:szCs w:val="20"/>
                <w:vertAlign w:val="superscript"/>
              </w:rPr>
              <w:t>η</w:t>
            </w:r>
            <w:r w:rsidRPr="00C87CA2">
              <w:rPr>
                <w:rFonts w:ascii="Palatino Linotype" w:hAnsi="Palatino Linotype"/>
                <w:sz w:val="20"/>
                <w:szCs w:val="20"/>
              </w:rPr>
              <w:t xml:space="preserve"> Σχολή Θετικών Επιστημών</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Τη διαδικασία διάθεσης του αναλογούντος ποσού αποφασίζει και συντονίζει η Κοσμητεία της κάθε μίας εκ των παραπάνω Σχολών.</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b/>
                <w:bCs/>
                <w:sz w:val="20"/>
                <w:szCs w:val="20"/>
              </w:rPr>
              <w:t>Ο ανάδοχος θα καθορίσει την κατανομή των χρηματοδοτήσεων μεταξύ των ετών 2025-2028, ήτοι τις Σχολές που χρηματοδοτούνται ανά έτος, τηρουμένης της παραπάνω σειράς.</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6D3C88" w:rsidRDefault="00C87CA2" w:rsidP="006D3C88">
            <w:pPr>
              <w:pStyle w:val="Web"/>
              <w:jc w:val="both"/>
              <w:rPr>
                <w:rFonts w:ascii="Palatino Linotype" w:hAnsi="Palatino Linotype" w:cs="Calibri"/>
                <w:b/>
                <w:sz w:val="20"/>
                <w:szCs w:val="20"/>
              </w:rPr>
            </w:pPr>
            <w:r w:rsidRPr="006D3C88">
              <w:rPr>
                <w:rFonts w:ascii="Segoe UI Symbol" w:hAnsi="Segoe UI Symbol" w:cs="Segoe UI Symbol"/>
                <w:b/>
                <w:sz w:val="20"/>
                <w:szCs w:val="20"/>
              </w:rPr>
              <w:t>✓</w:t>
            </w:r>
            <w:r w:rsidRPr="006D3C88">
              <w:rPr>
                <w:rFonts w:ascii="Palatino Linotype" w:hAnsi="Palatino Linotype"/>
                <w:b/>
                <w:sz w:val="20"/>
                <w:szCs w:val="20"/>
              </w:rPr>
              <w:t xml:space="preserve"> παροχή Internet στα Φοιτητικά Εστιατόρια ΔΩΡΕΑΝ ΠΡΟΣΒΑΣΗ ΙΝΤΕΡΝΕΤ WI-FI.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Υλοποιείται από τον ανάδοχο και δεν απαιτείται επιπλέον ρύθμιση.</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6D3C88" w:rsidRDefault="00C87CA2" w:rsidP="006D3C88">
            <w:pPr>
              <w:pStyle w:val="Web"/>
              <w:jc w:val="both"/>
              <w:rPr>
                <w:rFonts w:ascii="Palatino Linotype" w:hAnsi="Palatino Linotype" w:cs="Calibri"/>
                <w:b/>
                <w:sz w:val="20"/>
                <w:szCs w:val="20"/>
              </w:rPr>
            </w:pPr>
            <w:r w:rsidRPr="006D3C88">
              <w:rPr>
                <w:rFonts w:ascii="Segoe UI Symbol" w:hAnsi="Segoe UI Symbol" w:cs="Segoe UI Symbol"/>
                <w:b/>
                <w:sz w:val="20"/>
                <w:szCs w:val="20"/>
              </w:rPr>
              <w:t>✓</w:t>
            </w:r>
            <w:r w:rsidRPr="006D3C88">
              <w:rPr>
                <w:rFonts w:ascii="Palatino Linotype" w:hAnsi="Palatino Linotype"/>
                <w:b/>
                <w:sz w:val="20"/>
                <w:szCs w:val="20"/>
              </w:rPr>
              <w:t xml:space="preserve"> προσαρμογή του μενού στις εθιμοτυπικές διατροφικές συνήθειες συγκεκριμένων ημερών του έτους, π.χ. Καθαρά Δευτέρα λαγάνα αντί άρτου, την 25η Μαρτίου ψάρι, κλπ.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Υλοποιείται από τον ανάδοχο και δεν απαιτείται επιπλέον ρύθμιση.</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ind w:left="720"/>
              <w:rPr>
                <w:rFonts w:ascii="Palatino Linotype" w:hAnsi="Palatino Linotype" w:cs="Calibri"/>
                <w:sz w:val="20"/>
                <w:szCs w:val="20"/>
              </w:rPr>
            </w:pPr>
            <w:r w:rsidRPr="00C87CA2">
              <w:rPr>
                <w:rFonts w:ascii="Palatino Linotype" w:hAnsi="Palatino Linotype"/>
                <w:sz w:val="20"/>
                <w:szCs w:val="20"/>
              </w:rPr>
              <w:t>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ind w:left="720"/>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6D3C88" w:rsidRDefault="00C87CA2" w:rsidP="006D3C88">
            <w:pPr>
              <w:pStyle w:val="Web"/>
              <w:jc w:val="both"/>
              <w:rPr>
                <w:rFonts w:ascii="Palatino Linotype" w:hAnsi="Palatino Linotype" w:cs="Calibri"/>
                <w:b/>
                <w:sz w:val="20"/>
                <w:szCs w:val="20"/>
              </w:rPr>
            </w:pPr>
            <w:r w:rsidRPr="006D3C88">
              <w:rPr>
                <w:rFonts w:ascii="Segoe UI Symbol" w:hAnsi="Segoe UI Symbol" w:cs="Segoe UI Symbol"/>
                <w:b/>
                <w:sz w:val="20"/>
                <w:szCs w:val="20"/>
              </w:rPr>
              <w:t>✓</w:t>
            </w:r>
            <w:r w:rsidRPr="006D3C88">
              <w:rPr>
                <w:rFonts w:ascii="Palatino Linotype" w:hAnsi="Palatino Linotype"/>
                <w:b/>
                <w:sz w:val="20"/>
                <w:szCs w:val="20"/>
              </w:rPr>
              <w:t xml:space="preserve"> προσφορά 1000 σουβλάκια την ημέρα της Τσικνοπέμπτης για το εθιμοτυπικό «τσίκνισμα» σε πολιτιστικούς Φοιτητικούς Συλλόγους.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Με επιμερισμό στις Πανεπιστημιακές Μονάδες αναλόγως του αριθμού των Τμημάτων, η κατανομή έχει ως εξής:</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Πανεπιστημιακή Μονάδα Λέσβου 330</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Πανεπιστημιακή Μονάδα Χίου 220</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Πανεπιστημιακή Μονάδα Ρόδου 170</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Πανεπιστημιακή Μονάδα Σάμου 170</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Πανεπιστημιακή Μονάδα Σύρου 60</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Πανεπιστημιακή Μονάδα Λήμνου 60</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Οι Φοιτητικοί Σύλλογοι κάθε Μονάδας ενημερώνονται από το οικείο Περιφερειακό Γραφείο Φοιτητικής Μέριμνας για την προσφορά και συνεννοούνται απευθείας με τον ανάδοχο.</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6D3C88" w:rsidRDefault="00C87CA2" w:rsidP="006D3C88">
            <w:pPr>
              <w:pStyle w:val="Web"/>
              <w:jc w:val="both"/>
              <w:rPr>
                <w:rFonts w:ascii="Palatino Linotype" w:hAnsi="Palatino Linotype" w:cs="Calibri"/>
                <w:b/>
                <w:sz w:val="20"/>
                <w:szCs w:val="20"/>
              </w:rPr>
            </w:pPr>
            <w:r w:rsidRPr="006D3C88">
              <w:rPr>
                <w:rFonts w:ascii="Segoe UI Symbol" w:hAnsi="Segoe UI Symbol" w:cs="Segoe UI Symbol"/>
                <w:b/>
                <w:sz w:val="20"/>
                <w:szCs w:val="20"/>
              </w:rPr>
              <w:t>✓</w:t>
            </w:r>
            <w:r w:rsidRPr="006D3C88">
              <w:rPr>
                <w:rFonts w:ascii="Palatino Linotype" w:hAnsi="Palatino Linotype"/>
                <w:b/>
                <w:sz w:val="20"/>
                <w:szCs w:val="20"/>
              </w:rPr>
              <w:t xml:space="preserve"> διοργάνωση «Μαθημάτων Μαγειρικής Τέχνης» από τους </w:t>
            </w:r>
            <w:proofErr w:type="spellStart"/>
            <w:r w:rsidRPr="006D3C88">
              <w:rPr>
                <w:rFonts w:ascii="Palatino Linotype" w:hAnsi="Palatino Linotype"/>
                <w:b/>
                <w:sz w:val="20"/>
                <w:szCs w:val="20"/>
              </w:rPr>
              <w:t>chef</w:t>
            </w:r>
            <w:proofErr w:type="spellEnd"/>
            <w:r w:rsidRPr="006D3C88">
              <w:rPr>
                <w:rFonts w:ascii="Palatino Linotype" w:hAnsi="Palatino Linotype"/>
                <w:b/>
                <w:sz w:val="20"/>
                <w:szCs w:val="20"/>
              </w:rPr>
              <w:t xml:space="preserve"> της εταιρείας και Γευσιγνωσία από τους Φοιτητές στο χώρο των Φοιτητικών Εστιατορίων.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Οι Υπεύθυνες/οι Δημοσίων-Διεθνών Σχέσεων κάθε Πανεπιστημιακής Μονάδας επικοινωνούν με τον υπεύθυνο του αναδόχου σίτισης της Μονάδας για τον προγραμματισμό των «Μαθημάτων Μαγειρικής Τέχνης» και ενημερώνουν με ανακοίνωση τον φοιτητικό πληθυσμό της Μονάδας.</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6D3C88" w:rsidRDefault="00C87CA2" w:rsidP="006D3C88">
            <w:pPr>
              <w:pStyle w:val="Web"/>
              <w:jc w:val="both"/>
              <w:rPr>
                <w:rFonts w:ascii="Palatino Linotype" w:hAnsi="Palatino Linotype" w:cs="Calibri"/>
                <w:b/>
                <w:sz w:val="20"/>
                <w:szCs w:val="20"/>
              </w:rPr>
            </w:pPr>
            <w:r w:rsidRPr="006D3C88">
              <w:rPr>
                <w:rFonts w:ascii="Segoe UI Symbol" w:hAnsi="Segoe UI Symbol" w:cs="Segoe UI Symbol"/>
                <w:b/>
                <w:sz w:val="20"/>
                <w:szCs w:val="20"/>
              </w:rPr>
              <w:t>✓</w:t>
            </w:r>
            <w:r w:rsidRPr="006D3C88">
              <w:rPr>
                <w:rFonts w:ascii="Palatino Linotype" w:hAnsi="Palatino Linotype"/>
                <w:b/>
                <w:sz w:val="20"/>
                <w:szCs w:val="20"/>
              </w:rPr>
              <w:t xml:space="preserve"> διοργάνωση τεσσάρων (4) ημερίδων (1 ανά έτος της σύμβασης) με την συνδρομή συνεργαζόμενων διατροφολόγων – διαιτολόγων της εταιρίας μας εντός των Φοιτητικών Εστιατορίων, με σκοπό την ανάδειξη των κανόνων υγιεινής διατροφής, τα οφέλη της Μεσογειακής διατροφής και όλα τα στοιχεία που λάβαμε υπόψη για την κατάρτιση του προτεινόμενου μενού που καταθέτουμε στην προσφορά μας</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Προτείνεται στον ανάδοχο να συνεργαστεί με το Τμήμα Επιστήμης Τροφίμων και Διατροφής της Λήμνου και οι ημερίδες να υλοποιούνται σε συνεργασία με τις/τους Υπεύθυνες/</w:t>
            </w:r>
            <w:proofErr w:type="spellStart"/>
            <w:r w:rsidRPr="00C87CA2">
              <w:rPr>
                <w:rFonts w:ascii="Palatino Linotype" w:hAnsi="Palatino Linotype"/>
                <w:sz w:val="20"/>
                <w:szCs w:val="20"/>
              </w:rPr>
              <w:t>ους</w:t>
            </w:r>
            <w:proofErr w:type="spellEnd"/>
            <w:r w:rsidRPr="00C87CA2">
              <w:rPr>
                <w:rFonts w:ascii="Palatino Linotype" w:hAnsi="Palatino Linotype"/>
                <w:sz w:val="20"/>
                <w:szCs w:val="20"/>
              </w:rPr>
              <w:t xml:space="preserve"> Δημοσίων-Διεθνών Σχέσεων κάθε Πανεπιστημιακής Μονάδας.</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 </w:t>
            </w:r>
          </w:p>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b/>
                <w:bCs/>
                <w:sz w:val="20"/>
                <w:szCs w:val="20"/>
              </w:rPr>
              <w:t>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6D3C88" w:rsidRDefault="00C87CA2" w:rsidP="006D3C88">
            <w:pPr>
              <w:pStyle w:val="Web"/>
              <w:jc w:val="both"/>
              <w:rPr>
                <w:rFonts w:ascii="Palatino Linotype" w:hAnsi="Palatino Linotype" w:cs="Calibri"/>
                <w:b/>
                <w:sz w:val="20"/>
                <w:szCs w:val="20"/>
              </w:rPr>
            </w:pPr>
            <w:r w:rsidRPr="006D3C88">
              <w:rPr>
                <w:rFonts w:ascii="Segoe UI Symbol" w:hAnsi="Segoe UI Symbol" w:cs="Segoe UI Symbol"/>
                <w:b/>
                <w:sz w:val="20"/>
                <w:szCs w:val="20"/>
              </w:rPr>
              <w:t>✓</w:t>
            </w:r>
            <w:r w:rsidRPr="006D3C88">
              <w:rPr>
                <w:rFonts w:ascii="Palatino Linotype" w:hAnsi="Palatino Linotype"/>
                <w:b/>
                <w:sz w:val="20"/>
                <w:szCs w:val="20"/>
              </w:rPr>
              <w:t xml:space="preserve">πρόταση για εγκατάσταση Η/Υ με οθόνη αφής για την μέτρηση του βαθμού ικανοποίησης των </w:t>
            </w:r>
            <w:proofErr w:type="spellStart"/>
            <w:r w:rsidRPr="006D3C88">
              <w:rPr>
                <w:rFonts w:ascii="Palatino Linotype" w:hAnsi="Palatino Linotype"/>
                <w:b/>
                <w:sz w:val="20"/>
                <w:szCs w:val="20"/>
              </w:rPr>
              <w:t>σιτιζόμενων</w:t>
            </w:r>
            <w:proofErr w:type="spellEnd"/>
            <w:r w:rsidRPr="006D3C88">
              <w:rPr>
                <w:rFonts w:ascii="Palatino Linotype" w:hAnsi="Palatino Linotype"/>
                <w:b/>
                <w:sz w:val="20"/>
                <w:szCs w:val="20"/>
              </w:rPr>
              <w:t>.</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jc w:val="both"/>
              <w:rPr>
                <w:rFonts w:ascii="Palatino Linotype" w:hAnsi="Palatino Linotype" w:cs="Calibri"/>
                <w:sz w:val="20"/>
                <w:szCs w:val="20"/>
              </w:rPr>
            </w:pPr>
            <w:r w:rsidRPr="00C87CA2">
              <w:rPr>
                <w:rFonts w:ascii="Palatino Linotype" w:hAnsi="Palatino Linotype"/>
                <w:sz w:val="20"/>
                <w:szCs w:val="20"/>
              </w:rPr>
              <w:t>Υλοποιείται από τον ανάδοχο και δεν απαιτείται επιπλέον ρύθμιση.</w:t>
            </w:r>
          </w:p>
        </w:tc>
      </w:tr>
      <w:tr w:rsidR="00C87CA2" w:rsidRPr="00C87CA2" w:rsidTr="00863B53">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b/>
                <w:bCs/>
                <w:sz w:val="20"/>
                <w:szCs w:val="20"/>
              </w:rPr>
              <w:t> </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C87CA2" w:rsidRPr="00C87CA2" w:rsidRDefault="00C87CA2" w:rsidP="006D3C88">
            <w:pPr>
              <w:pStyle w:val="Web"/>
              <w:rPr>
                <w:rFonts w:ascii="Palatino Linotype" w:hAnsi="Palatino Linotype" w:cs="Calibri"/>
                <w:sz w:val="20"/>
                <w:szCs w:val="20"/>
              </w:rPr>
            </w:pPr>
            <w:r w:rsidRPr="00C87CA2">
              <w:rPr>
                <w:rFonts w:ascii="Palatino Linotype" w:hAnsi="Palatino Linotype"/>
                <w:sz w:val="20"/>
                <w:szCs w:val="20"/>
              </w:rPr>
              <w:t> </w:t>
            </w:r>
          </w:p>
        </w:tc>
      </w:tr>
    </w:tbl>
    <w:p w:rsidR="005812C7" w:rsidRPr="00C87CA2" w:rsidRDefault="00863B53" w:rsidP="006D3C88">
      <w:pPr>
        <w:rPr>
          <w:rFonts w:ascii="Palatino Linotype" w:hAnsi="Palatino Linotype"/>
          <w:sz w:val="20"/>
          <w:szCs w:val="20"/>
        </w:rPr>
      </w:pPr>
    </w:p>
    <w:sectPr w:rsidR="005812C7" w:rsidRPr="00C87CA2" w:rsidSect="00C87C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CA2"/>
    <w:rsid w:val="00090D63"/>
    <w:rsid w:val="0019129A"/>
    <w:rsid w:val="00194B97"/>
    <w:rsid w:val="003852CB"/>
    <w:rsid w:val="006D3C88"/>
    <w:rsid w:val="00863B53"/>
    <w:rsid w:val="00C87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BAF"/>
  <w15:chartTrackingRefBased/>
  <w15:docId w15:val="{78BACD3B-1B73-4F0F-8409-5C16C3C6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CA2"/>
    <w:pPr>
      <w:spacing w:after="0" w:line="240" w:lineRule="auto"/>
    </w:pPr>
    <w:rPr>
      <w:rFonts w:ascii="Times New Roman" w:hAnsi="Times New Roman" w:cs="Times New Roman"/>
      <w:sz w:val="24"/>
      <w:szCs w:val="24"/>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7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294179">
      <w:bodyDiv w:val="1"/>
      <w:marLeft w:val="0"/>
      <w:marRight w:val="0"/>
      <w:marTop w:val="0"/>
      <w:marBottom w:val="0"/>
      <w:divBdr>
        <w:top w:val="none" w:sz="0" w:space="0" w:color="auto"/>
        <w:left w:val="none" w:sz="0" w:space="0" w:color="auto"/>
        <w:bottom w:val="none" w:sz="0" w:space="0" w:color="auto"/>
        <w:right w:val="none" w:sz="0" w:space="0" w:color="auto"/>
      </w:divBdr>
    </w:div>
    <w:div w:id="179301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1269</Words>
  <Characters>6855</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Marsellou Sofia</dc:creator>
  <cp:keywords/>
  <dc:description/>
  <cp:lastModifiedBy>Marsellou Sofia</cp:lastModifiedBy>
  <cp:revision>1</cp:revision>
  <dcterms:created xsi:type="dcterms:W3CDTF">2025-03-20T07:13:00Z</dcterms:created>
  <dcterms:modified xsi:type="dcterms:W3CDTF">2025-03-20T07:36:00Z</dcterms:modified>
</cp:coreProperties>
</file>